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3FF94334" w:rsidR="00B26589" w:rsidRDefault="005029F0">
      <w:pPr>
        <w:rPr>
          <w:rFonts w:ascii="Georgia" w:eastAsia="Georgia" w:hAnsi="Georgia" w:cs="Georgia"/>
          <w:color w:val="003660"/>
          <w:sz w:val="36"/>
          <w:szCs w:val="36"/>
        </w:rPr>
      </w:pPr>
      <w:r>
        <w:rPr>
          <w:rFonts w:ascii="Georgia" w:eastAsia="Georgia" w:hAnsi="Georgia" w:cs="Georgia"/>
          <w:i/>
          <w:color w:val="003660"/>
          <w:sz w:val="36"/>
          <w:szCs w:val="36"/>
        </w:rPr>
        <w:t xml:space="preserve">Institute for Research in Schools </w:t>
      </w:r>
      <w:r>
        <w:rPr>
          <w:rFonts w:ascii="Georgia" w:eastAsia="Georgia" w:hAnsi="Georgia" w:cs="Georgia"/>
          <w:i/>
          <w:color w:val="003660"/>
          <w:sz w:val="36"/>
          <w:szCs w:val="36"/>
        </w:rPr>
        <w:br/>
      </w:r>
      <w:r w:rsidR="007E08F5">
        <w:rPr>
          <w:rFonts w:ascii="Georgia" w:eastAsia="Georgia" w:hAnsi="Georgia" w:cs="Georgia"/>
          <w:color w:val="003660"/>
          <w:sz w:val="36"/>
          <w:szCs w:val="36"/>
        </w:rPr>
        <w:t>Worksheet KS</w:t>
      </w:r>
      <w:r w:rsidR="00844A4A">
        <w:rPr>
          <w:rFonts w:ascii="Georgia" w:eastAsia="Georgia" w:hAnsi="Georgia" w:cs="Georgia"/>
          <w:color w:val="003660"/>
          <w:sz w:val="36"/>
          <w:szCs w:val="36"/>
        </w:rPr>
        <w:t>4</w:t>
      </w:r>
      <w:r w:rsidR="007E08F5">
        <w:rPr>
          <w:rFonts w:ascii="Georgia" w:eastAsia="Georgia" w:hAnsi="Georgia" w:cs="Georgia"/>
          <w:color w:val="003660"/>
          <w:sz w:val="36"/>
          <w:szCs w:val="36"/>
        </w:rPr>
        <w:t>.2</w:t>
      </w:r>
    </w:p>
    <w:p w14:paraId="49356CDE" w14:textId="1A017CE6" w:rsidR="007E08F5" w:rsidRDefault="007E08F5">
      <w:pPr>
        <w:rPr>
          <w:rFonts w:ascii="Georgia" w:eastAsia="Georgia" w:hAnsi="Georgia" w:cs="Georgia"/>
          <w:color w:val="003660"/>
          <w:sz w:val="36"/>
          <w:szCs w:val="36"/>
        </w:rPr>
      </w:pPr>
      <w:r>
        <w:rPr>
          <w:rFonts w:ascii="Georgia" w:eastAsia="Georgia" w:hAnsi="Georgia" w:cs="Georgia"/>
          <w:color w:val="003660"/>
          <w:sz w:val="36"/>
          <w:szCs w:val="36"/>
        </w:rPr>
        <w:t>Using Covid-19 data from the ONS</w:t>
      </w:r>
    </w:p>
    <w:p w14:paraId="36174A93" w14:textId="77777777" w:rsidR="00226962" w:rsidRDefault="00226962" w:rsidP="00226962">
      <w:p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The Office for National Statistics continuously collect data about the UK. The data that has been collected on COVID-19 is available through the ONS website.</w:t>
      </w:r>
    </w:p>
    <w:p w14:paraId="3694BF0C" w14:textId="77777777" w:rsidR="00226962" w:rsidRDefault="00226962" w:rsidP="00226962">
      <w:p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You will need access to the internet to complete this worksheet.</w:t>
      </w:r>
    </w:p>
    <w:p w14:paraId="0371FA71" w14:textId="77777777" w:rsidR="00226962" w:rsidRDefault="00226962" w:rsidP="00226962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Find the ONS website and go to the Coronavirus (COVID-19) page.</w:t>
      </w:r>
    </w:p>
    <w:p w14:paraId="46A174AD" w14:textId="77777777" w:rsidR="00226962" w:rsidRDefault="00226962" w:rsidP="00226962">
      <w:pPr>
        <w:pStyle w:val="ListParagraph"/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The content of this page varies as the news and information changes. What is the first article available under the ‘Spotlight’ heading?</w:t>
      </w:r>
    </w:p>
    <w:p w14:paraId="3B05F075" w14:textId="77777777" w:rsidR="00226962" w:rsidRDefault="00226962" w:rsidP="00226962">
      <w:pPr>
        <w:pStyle w:val="ListParagraph"/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</w:p>
    <w:p w14:paraId="6DE689A6" w14:textId="77777777" w:rsidR="00226962" w:rsidRDefault="00226962" w:rsidP="00226962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 xml:space="preserve">Go to the data on </w:t>
      </w:r>
      <w:hyperlink r:id="rId8" w:history="1">
        <w:r w:rsidRPr="00F20F03">
          <w:rPr>
            <w:rStyle w:val="Hyperlink"/>
            <w:rFonts w:ascii="Georgia" w:eastAsia="Georgia" w:hAnsi="Georgia" w:cs="Georgia"/>
            <w:sz w:val="24"/>
            <w:szCs w:val="24"/>
          </w:rPr>
          <w:t>Deaths registered weekly in England and Wales.</w:t>
        </w:r>
      </w:hyperlink>
      <w:r>
        <w:rPr>
          <w:rFonts w:ascii="Georgia" w:eastAsia="Georgia" w:hAnsi="Georgia" w:cs="Georgia"/>
          <w:color w:val="003660"/>
          <w:sz w:val="24"/>
          <w:szCs w:val="24"/>
        </w:rPr>
        <w:t xml:space="preserve"> </w:t>
      </w:r>
    </w:p>
    <w:p w14:paraId="403B9AA5" w14:textId="77777777" w:rsidR="00226962" w:rsidRDefault="00226962" w:rsidP="00226962">
      <w:pPr>
        <w:pStyle w:val="ListParagraph"/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Choose the data on the week ending 1</w:t>
      </w:r>
      <w:r w:rsidRPr="009B04DE">
        <w:rPr>
          <w:rFonts w:ascii="Georgia" w:eastAsia="Georgia" w:hAnsi="Georgia" w:cs="Georgia"/>
          <w:color w:val="003660"/>
          <w:sz w:val="24"/>
          <w:szCs w:val="24"/>
          <w:vertAlign w:val="superscript"/>
        </w:rPr>
        <w:t>st</w:t>
      </w:r>
      <w:r>
        <w:rPr>
          <w:rFonts w:ascii="Georgia" w:eastAsia="Georgia" w:hAnsi="Georgia" w:cs="Georgia"/>
          <w:color w:val="003660"/>
          <w:sz w:val="24"/>
          <w:szCs w:val="24"/>
        </w:rPr>
        <w:t xml:space="preserve"> January 2021. Download and open the Excel spreadsheet for this week. Choose the tab ‘Weekly COVID-19 registrations’</w:t>
      </w:r>
    </w:p>
    <w:p w14:paraId="49A870CD" w14:textId="77777777" w:rsidR="00226962" w:rsidRDefault="00226962" w:rsidP="00226962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 xml:space="preserve">Which week of 2020 were the first deaths from COVID-19 in England and Wales? </w:t>
      </w:r>
    </w:p>
    <w:p w14:paraId="311E6D85" w14:textId="77777777" w:rsidR="00226962" w:rsidRDefault="00226962" w:rsidP="00226962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What age band was the oldest person to die from COVID-19 that week?</w:t>
      </w:r>
    </w:p>
    <w:p w14:paraId="2DD16FA9" w14:textId="77777777" w:rsidR="00226962" w:rsidRDefault="00226962" w:rsidP="00226962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Older people are more at risk from COVID-19, yet 90+ is not the age group with the highest number of deaths. Explain why.</w:t>
      </w:r>
    </w:p>
    <w:p w14:paraId="0C334D67" w14:textId="77777777" w:rsidR="00226962" w:rsidRDefault="00226962" w:rsidP="00226962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The data seems to show that COVID-19 is either not serious for children, or that they could not get infected. Explain why.</w:t>
      </w:r>
    </w:p>
    <w:p w14:paraId="0A20A005" w14:textId="77777777" w:rsidR="00226962" w:rsidRPr="0017247C" w:rsidRDefault="00226962" w:rsidP="00226962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 w:rsidRPr="0017247C">
        <w:rPr>
          <w:rFonts w:ascii="Georgia" w:eastAsia="Georgia" w:hAnsi="Georgia" w:cs="Georgia"/>
          <w:color w:val="003660"/>
          <w:sz w:val="24"/>
          <w:szCs w:val="24"/>
        </w:rPr>
        <w:t>Can you tell from the data whether COVID-19 is not serious for children or whether they cannot get infected from this information? Explain why.</w:t>
      </w:r>
    </w:p>
    <w:p w14:paraId="58BBEB0E" w14:textId="77777777" w:rsidR="00226962" w:rsidRPr="00E22B1A" w:rsidRDefault="00226962" w:rsidP="00226962">
      <w:pPr>
        <w:pStyle w:val="ListParagraph"/>
        <w:spacing w:line="276" w:lineRule="auto"/>
        <w:ind w:left="1440"/>
        <w:rPr>
          <w:rFonts w:ascii="Georgia" w:eastAsia="Georgia" w:hAnsi="Georgia" w:cs="Georgia"/>
          <w:color w:val="FF0000"/>
          <w:sz w:val="24"/>
          <w:szCs w:val="24"/>
        </w:rPr>
      </w:pPr>
    </w:p>
    <w:p w14:paraId="3C355094" w14:textId="77777777" w:rsidR="00226962" w:rsidRDefault="00226962" w:rsidP="00226962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Scroll down on the same spreadsheet to look at the data by region.</w:t>
      </w:r>
    </w:p>
    <w:p w14:paraId="64610518" w14:textId="77777777" w:rsidR="00226962" w:rsidRDefault="00226962" w:rsidP="00226962">
      <w:pPr>
        <w:pStyle w:val="ListParagraph"/>
        <w:numPr>
          <w:ilvl w:val="0"/>
          <w:numId w:val="14"/>
        </w:numPr>
        <w:spacing w:line="276" w:lineRule="auto"/>
        <w:rPr>
          <w:rFonts w:ascii="Georgia" w:eastAsia="Georgia" w:hAnsi="Georgia" w:cs="Georgia"/>
          <w:color w:val="003660"/>
          <w:sz w:val="24"/>
          <w:szCs w:val="24"/>
        </w:rPr>
      </w:pPr>
      <w:r w:rsidRPr="00481F0D">
        <w:rPr>
          <w:rFonts w:ascii="Georgia" w:eastAsia="Georgia" w:hAnsi="Georgia" w:cs="Georgia"/>
          <w:color w:val="003660"/>
          <w:sz w:val="24"/>
          <w:szCs w:val="24"/>
        </w:rPr>
        <w:t>Which region had the first deaths from COVID-19?</w:t>
      </w:r>
    </w:p>
    <w:p w14:paraId="12325995" w14:textId="77777777" w:rsidR="00226962" w:rsidRPr="00B075BA" w:rsidRDefault="00226962" w:rsidP="00226962">
      <w:pPr>
        <w:pStyle w:val="ListParagraph"/>
        <w:numPr>
          <w:ilvl w:val="0"/>
          <w:numId w:val="14"/>
        </w:numPr>
        <w:spacing w:line="276" w:lineRule="auto"/>
        <w:rPr>
          <w:rFonts w:ascii="Georgia" w:eastAsia="Arial" w:hAnsi="Georgia" w:cs="Arial"/>
          <w:color w:val="003660"/>
          <w:sz w:val="24"/>
          <w:szCs w:val="24"/>
        </w:rPr>
      </w:pPr>
      <w:r w:rsidRPr="00481F0D">
        <w:rPr>
          <w:rFonts w:ascii="Georgia" w:eastAsia="Georgia" w:hAnsi="Georgia" w:cs="Georgia"/>
          <w:color w:val="003660"/>
          <w:sz w:val="24"/>
          <w:szCs w:val="24"/>
        </w:rPr>
        <w:t>Suggest why this region had the first deaths from the disease.</w:t>
      </w:r>
    </w:p>
    <w:p w14:paraId="06A742E6" w14:textId="77777777" w:rsidR="00226962" w:rsidRPr="004A6F5B" w:rsidRDefault="00226962" w:rsidP="004A6F5B">
      <w:pPr>
        <w:spacing w:line="276" w:lineRule="auto"/>
        <w:rPr>
          <w:rFonts w:ascii="Georgia" w:eastAsia="Arial" w:hAnsi="Georgia" w:cs="Arial"/>
          <w:bCs/>
          <w:color w:val="FF0000"/>
          <w:sz w:val="24"/>
          <w:szCs w:val="24"/>
        </w:rPr>
      </w:pPr>
    </w:p>
    <w:p w14:paraId="59BE318B" w14:textId="77777777" w:rsidR="00226962" w:rsidRPr="00D16D39" w:rsidRDefault="00226962" w:rsidP="00226962">
      <w:pPr>
        <w:pStyle w:val="ListParagraph"/>
        <w:numPr>
          <w:ilvl w:val="0"/>
          <w:numId w:val="11"/>
        </w:numPr>
        <w:spacing w:line="276" w:lineRule="auto"/>
        <w:rPr>
          <w:rFonts w:ascii="Georgia" w:eastAsia="Arial" w:hAnsi="Georgia" w:cs="Arial"/>
          <w:bCs/>
          <w:color w:val="FF0000"/>
          <w:sz w:val="24"/>
          <w:szCs w:val="24"/>
        </w:rPr>
      </w:pPr>
      <w:r w:rsidRPr="00AE3D33">
        <w:rPr>
          <w:rFonts w:ascii="Georgia" w:eastAsia="Arial" w:hAnsi="Georgia" w:cs="Arial"/>
          <w:bCs/>
          <w:color w:val="003660"/>
          <w:sz w:val="24"/>
          <w:szCs w:val="24"/>
        </w:rPr>
        <w:t xml:space="preserve">Go to the page </w:t>
      </w:r>
      <w:hyperlink r:id="rId9" w:history="1">
        <w:r w:rsidRPr="00AE3D33">
          <w:rPr>
            <w:rStyle w:val="Hyperlink"/>
            <w:rFonts w:ascii="Georgia" w:eastAsia="Arial" w:hAnsi="Georgia" w:cs="Arial"/>
            <w:bCs/>
            <w:color w:val="003660"/>
            <w:sz w:val="24"/>
            <w:szCs w:val="24"/>
          </w:rPr>
          <w:t>Coronavirus (COVID-19) latest insights.</w:t>
        </w:r>
      </w:hyperlink>
      <w:r w:rsidRPr="00AE3D33">
        <w:rPr>
          <w:rFonts w:ascii="Georgia" w:eastAsia="Arial" w:hAnsi="Georgia" w:cs="Arial"/>
          <w:bCs/>
          <w:color w:val="003660"/>
          <w:sz w:val="24"/>
          <w:szCs w:val="24"/>
        </w:rPr>
        <w:t xml:space="preserve"> Click on the ‘Age’ tab. It</w:t>
      </w:r>
      <w:r>
        <w:rPr>
          <w:rFonts w:ascii="Georgia" w:eastAsia="Arial" w:hAnsi="Georgia" w:cs="Arial"/>
          <w:bCs/>
          <w:color w:val="003660"/>
          <w:sz w:val="24"/>
          <w:szCs w:val="24"/>
        </w:rPr>
        <w:t xml:space="preserve"> will take you to this graph showing the impact of coronavirus (COVID-19) on different age groups.</w:t>
      </w:r>
    </w:p>
    <w:p w14:paraId="707F7FFA" w14:textId="77777777" w:rsidR="00226962" w:rsidRPr="00D16D39" w:rsidRDefault="00226962" w:rsidP="00226962">
      <w:pPr>
        <w:spacing w:line="276" w:lineRule="auto"/>
        <w:jc w:val="center"/>
        <w:rPr>
          <w:rFonts w:ascii="Georgia" w:eastAsia="Arial" w:hAnsi="Georgia" w:cs="Arial"/>
          <w:bCs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4E889E" wp14:editId="77DC1872">
            <wp:extent cx="4377965" cy="2817983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811" t="19006" r="66430" b="33590"/>
                    <a:stretch/>
                  </pic:blipFill>
                  <pic:spPr bwMode="auto">
                    <a:xfrm>
                      <a:off x="0" y="0"/>
                      <a:ext cx="4387195" cy="282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D9BE5" w14:textId="77777777" w:rsidR="00226962" w:rsidRDefault="00226962" w:rsidP="00226962">
      <w:pPr>
        <w:pStyle w:val="ListParagraph"/>
        <w:spacing w:line="276" w:lineRule="auto"/>
        <w:ind w:left="1440"/>
        <w:rPr>
          <w:rFonts w:ascii="Georgia" w:eastAsia="Georgia" w:hAnsi="Georgia" w:cs="Georgia"/>
          <w:color w:val="003660"/>
          <w:sz w:val="24"/>
          <w:szCs w:val="24"/>
        </w:rPr>
      </w:pPr>
      <w:r w:rsidRPr="0017247C">
        <w:rPr>
          <w:rFonts w:ascii="Georgia" w:eastAsia="Georgia" w:hAnsi="Georgia" w:cs="Georgia"/>
          <w:color w:val="003660"/>
          <w:sz w:val="24"/>
          <w:szCs w:val="24"/>
        </w:rPr>
        <w:t xml:space="preserve">Can you tell from the data whether COVID-19 is not serious for children or whether they cannot get infected from this information? </w:t>
      </w:r>
    </w:p>
    <w:p w14:paraId="3032869F" w14:textId="77777777" w:rsidR="00226962" w:rsidRDefault="00226962" w:rsidP="00226962">
      <w:pPr>
        <w:pStyle w:val="ListParagraph"/>
        <w:spacing w:line="276" w:lineRule="auto"/>
        <w:ind w:left="1440"/>
        <w:rPr>
          <w:rFonts w:ascii="Georgia" w:eastAsia="Georgia" w:hAnsi="Georgia" w:cs="Georgia"/>
          <w:color w:val="003660"/>
          <w:sz w:val="24"/>
          <w:szCs w:val="24"/>
        </w:rPr>
      </w:pPr>
      <w:r w:rsidRPr="0017247C">
        <w:rPr>
          <w:rFonts w:ascii="Georgia" w:eastAsia="Georgia" w:hAnsi="Georgia" w:cs="Georgia"/>
          <w:color w:val="003660"/>
          <w:sz w:val="24"/>
          <w:szCs w:val="24"/>
        </w:rPr>
        <w:t>Explain why.</w:t>
      </w:r>
      <w:r>
        <w:rPr>
          <w:rFonts w:ascii="Georgia" w:eastAsia="Georgia" w:hAnsi="Georgia" w:cs="Georgia"/>
          <w:color w:val="003660"/>
          <w:sz w:val="24"/>
          <w:szCs w:val="24"/>
        </w:rPr>
        <w:t xml:space="preserve"> </w:t>
      </w:r>
    </w:p>
    <w:p w14:paraId="03BBC2CA" w14:textId="77777777" w:rsidR="00226962" w:rsidRDefault="00226962" w:rsidP="00226962">
      <w:pPr>
        <w:pStyle w:val="ListParagraph"/>
        <w:spacing w:line="276" w:lineRule="auto"/>
        <w:rPr>
          <w:rFonts w:ascii="Georgia" w:eastAsia="Arial" w:hAnsi="Georgia" w:cs="Arial"/>
          <w:bCs/>
          <w:color w:val="FF0000"/>
          <w:sz w:val="24"/>
          <w:szCs w:val="24"/>
        </w:rPr>
      </w:pPr>
    </w:p>
    <w:p w14:paraId="552C7FD2" w14:textId="77777777" w:rsidR="00226962" w:rsidRPr="00AE3D33" w:rsidRDefault="00226962" w:rsidP="00226962">
      <w:pPr>
        <w:pStyle w:val="ListParagraph"/>
        <w:numPr>
          <w:ilvl w:val="0"/>
          <w:numId w:val="11"/>
        </w:num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AE3D33">
        <w:rPr>
          <w:rFonts w:ascii="Georgia" w:eastAsia="Arial" w:hAnsi="Georgia" w:cs="Arial"/>
          <w:bCs/>
          <w:color w:val="003660"/>
          <w:sz w:val="24"/>
          <w:szCs w:val="24"/>
        </w:rPr>
        <w:t>The Office for National Statistics carries out random sampling of the population to discover the COVID-19 infection rates.</w:t>
      </w:r>
    </w:p>
    <w:p w14:paraId="27307D39" w14:textId="77777777" w:rsidR="00226962" w:rsidRPr="00AE3D33" w:rsidRDefault="00226962" w:rsidP="00226962">
      <w:pPr>
        <w:pStyle w:val="ListParagraph"/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AE3D33">
        <w:rPr>
          <w:rFonts w:ascii="Georgia" w:eastAsia="Arial" w:hAnsi="Georgia" w:cs="Arial"/>
          <w:bCs/>
          <w:color w:val="003660"/>
          <w:sz w:val="24"/>
          <w:szCs w:val="24"/>
        </w:rPr>
        <w:t>An App (the Zoe App) was also rolled out during the pandemic, where individuals could report each day whether they had symptoms of COVID-19, and report test results.</w:t>
      </w:r>
    </w:p>
    <w:p w14:paraId="0A40B6B2" w14:textId="77777777" w:rsidR="00226962" w:rsidRPr="00AE3D33" w:rsidRDefault="00226962" w:rsidP="00226962">
      <w:pPr>
        <w:pStyle w:val="ListParagraph"/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6FAD8CF9" w14:textId="77777777" w:rsidR="00226962" w:rsidRDefault="00226962" w:rsidP="00226962">
      <w:pPr>
        <w:pStyle w:val="ListParagraph"/>
        <w:numPr>
          <w:ilvl w:val="0"/>
          <w:numId w:val="16"/>
        </w:num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AE3D33">
        <w:rPr>
          <w:rFonts w:ascii="Georgia" w:eastAsia="Arial" w:hAnsi="Georgia" w:cs="Arial"/>
          <w:bCs/>
          <w:color w:val="003660"/>
          <w:sz w:val="24"/>
          <w:szCs w:val="24"/>
        </w:rPr>
        <w:t>In what ways are each of these approaches useful</w:t>
      </w:r>
      <w:r>
        <w:rPr>
          <w:rFonts w:ascii="Georgia" w:eastAsia="Arial" w:hAnsi="Georgia" w:cs="Arial"/>
          <w:bCs/>
          <w:color w:val="003660"/>
          <w:sz w:val="24"/>
          <w:szCs w:val="24"/>
        </w:rPr>
        <w:t>?</w:t>
      </w:r>
    </w:p>
    <w:p w14:paraId="367F117E" w14:textId="77777777" w:rsidR="00226962" w:rsidRDefault="00226962" w:rsidP="00226962">
      <w:pPr>
        <w:pStyle w:val="ListParagraph"/>
        <w:numPr>
          <w:ilvl w:val="0"/>
          <w:numId w:val="16"/>
        </w:num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AE3D33">
        <w:rPr>
          <w:rFonts w:ascii="Georgia" w:eastAsia="Arial" w:hAnsi="Georgia" w:cs="Arial"/>
          <w:bCs/>
          <w:color w:val="003660"/>
          <w:sz w:val="24"/>
          <w:szCs w:val="24"/>
        </w:rPr>
        <w:t>Thinking about population demographics, what might be a limitation of the Zoe App?</w:t>
      </w:r>
    </w:p>
    <w:p w14:paraId="5A08B25E" w14:textId="3E0A545D" w:rsidR="00AE6074" w:rsidRPr="00481F0D" w:rsidRDefault="00AE6074" w:rsidP="0022696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sectPr w:rsidR="00AE6074" w:rsidRPr="00481F0D">
      <w:headerReference w:type="default" r:id="rId11"/>
      <w:footerReference w:type="default" r:id="rId12"/>
      <w:pgSz w:w="11906" w:h="16838"/>
      <w:pgMar w:top="851" w:right="1416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A267A" w14:textId="77777777" w:rsidR="00F5697F" w:rsidRDefault="00F5697F">
      <w:pPr>
        <w:spacing w:after="0" w:line="240" w:lineRule="auto"/>
      </w:pPr>
      <w:r>
        <w:separator/>
      </w:r>
    </w:p>
  </w:endnote>
  <w:endnote w:type="continuationSeparator" w:id="0">
    <w:p w14:paraId="0E77AE54" w14:textId="77777777" w:rsidR="00F5697F" w:rsidRDefault="00F5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451D3E4" w:rsidR="00B26589" w:rsidRDefault="0050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Georgia" w:eastAsia="Georgia" w:hAnsi="Georgia" w:cs="Georgia"/>
        <w:color w:val="003660"/>
      </w:rPr>
    </w:pPr>
    <w:r>
      <w:rPr>
        <w:color w:val="000000"/>
      </w:rPr>
      <w:tab/>
      <w:t xml:space="preserve">                                                                                     </w:t>
    </w:r>
    <w:r>
      <w:rPr>
        <w:rFonts w:ascii="Georgia" w:eastAsia="Georgia" w:hAnsi="Georgia" w:cs="Georgia"/>
        <w:color w:val="000000"/>
        <w:sz w:val="32"/>
        <w:szCs w:val="32"/>
      </w:rPr>
      <w:t xml:space="preserve">                                                          </w:t>
    </w:r>
    <w:r>
      <w:rPr>
        <w:rFonts w:ascii="Georgia" w:eastAsia="Georgia" w:hAnsi="Georgia" w:cs="Georgia"/>
        <w:color w:val="003660"/>
        <w:sz w:val="40"/>
        <w:szCs w:val="40"/>
      </w:rPr>
      <w:fldChar w:fldCharType="begin"/>
    </w:r>
    <w:r>
      <w:rPr>
        <w:rFonts w:ascii="Georgia" w:eastAsia="Georgia" w:hAnsi="Georgia" w:cs="Georgia"/>
        <w:color w:val="003660"/>
        <w:sz w:val="40"/>
        <w:szCs w:val="40"/>
      </w:rPr>
      <w:instrText>PAGE</w:instrText>
    </w:r>
    <w:r>
      <w:rPr>
        <w:rFonts w:ascii="Georgia" w:eastAsia="Georgia" w:hAnsi="Georgia" w:cs="Georgia"/>
        <w:color w:val="003660"/>
        <w:sz w:val="40"/>
        <w:szCs w:val="40"/>
      </w:rPr>
      <w:fldChar w:fldCharType="separate"/>
    </w:r>
    <w:r w:rsidR="009D4377">
      <w:rPr>
        <w:rFonts w:ascii="Georgia" w:eastAsia="Georgia" w:hAnsi="Georgia" w:cs="Georgia"/>
        <w:noProof/>
        <w:color w:val="003660"/>
        <w:sz w:val="40"/>
        <w:szCs w:val="40"/>
      </w:rPr>
      <w:t>1</w:t>
    </w:r>
    <w:r>
      <w:rPr>
        <w:rFonts w:ascii="Georgia" w:eastAsia="Georgia" w:hAnsi="Georgia" w:cs="Georgia"/>
        <w:color w:val="003660"/>
        <w:sz w:val="40"/>
        <w:szCs w:val="40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 wp14:anchorId="09238DF4" wp14:editId="340981B0">
          <wp:simplePos x="0" y="0"/>
          <wp:positionH relativeFrom="column">
            <wp:posOffset>-39817</wp:posOffset>
          </wp:positionH>
          <wp:positionV relativeFrom="paragraph">
            <wp:posOffset>-53085</wp:posOffset>
          </wp:positionV>
          <wp:extent cx="6063786" cy="650359"/>
          <wp:effectExtent l="0" t="0" r="0" b="0"/>
          <wp:wrapSquare wrapText="bothSides" distT="0" distB="0" distL="0" distR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3786" cy="650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B1503" w14:textId="77777777" w:rsidR="00F5697F" w:rsidRDefault="00F5697F">
      <w:pPr>
        <w:spacing w:after="0" w:line="240" w:lineRule="auto"/>
      </w:pPr>
      <w:r>
        <w:separator/>
      </w:r>
    </w:p>
  </w:footnote>
  <w:footnote w:type="continuationSeparator" w:id="0">
    <w:p w14:paraId="053510AB" w14:textId="77777777" w:rsidR="00F5697F" w:rsidRDefault="00F5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B26589" w:rsidRDefault="0050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4261BF" wp14:editId="2FAC897F">
          <wp:simplePos x="0" y="0"/>
          <wp:positionH relativeFrom="column">
            <wp:posOffset>-136154</wp:posOffset>
          </wp:positionH>
          <wp:positionV relativeFrom="paragraph">
            <wp:posOffset>0</wp:posOffset>
          </wp:positionV>
          <wp:extent cx="6744886" cy="154084"/>
          <wp:effectExtent l="0" t="0" r="0" b="0"/>
          <wp:wrapSquare wrapText="bothSides" distT="0" distB="0" distL="0" distR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9328"/>
                  <a:stretch>
                    <a:fillRect/>
                  </a:stretch>
                </pic:blipFill>
                <pic:spPr>
                  <a:xfrm>
                    <a:off x="0" y="0"/>
                    <a:ext cx="6744886" cy="154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62C"/>
    <w:multiLevelType w:val="hybridMultilevel"/>
    <w:tmpl w:val="8B9A2E42"/>
    <w:lvl w:ilvl="0" w:tplc="D42079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96165"/>
    <w:multiLevelType w:val="hybridMultilevel"/>
    <w:tmpl w:val="2FE4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EDD"/>
    <w:multiLevelType w:val="hybridMultilevel"/>
    <w:tmpl w:val="B29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285"/>
    <w:multiLevelType w:val="hybridMultilevel"/>
    <w:tmpl w:val="88C099BA"/>
    <w:lvl w:ilvl="0" w:tplc="CE9CB4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D38BE"/>
    <w:multiLevelType w:val="hybridMultilevel"/>
    <w:tmpl w:val="1F86C1B0"/>
    <w:lvl w:ilvl="0" w:tplc="26422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0A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60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AF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24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2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C6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C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873317"/>
    <w:multiLevelType w:val="hybridMultilevel"/>
    <w:tmpl w:val="8A36B3DC"/>
    <w:lvl w:ilvl="0" w:tplc="84543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5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C6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89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7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0A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4A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29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C3521D"/>
    <w:multiLevelType w:val="hybridMultilevel"/>
    <w:tmpl w:val="66705718"/>
    <w:lvl w:ilvl="0" w:tplc="64ACAF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F6102"/>
    <w:multiLevelType w:val="multilevel"/>
    <w:tmpl w:val="86724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A29C5"/>
    <w:multiLevelType w:val="hybridMultilevel"/>
    <w:tmpl w:val="233E83DC"/>
    <w:lvl w:ilvl="0" w:tplc="24B808E4">
      <w:start w:val="1"/>
      <w:numFmt w:val="decimal"/>
      <w:lvlText w:val="%1)"/>
      <w:lvlJc w:val="left"/>
      <w:pPr>
        <w:ind w:left="720" w:hanging="360"/>
      </w:pPr>
      <w:rPr>
        <w:rFonts w:hint="default"/>
        <w:color w:val="0036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3C10"/>
    <w:multiLevelType w:val="hybridMultilevel"/>
    <w:tmpl w:val="F9C80642"/>
    <w:lvl w:ilvl="0" w:tplc="7AAE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4D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8E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C7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4A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6D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7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0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3B3584"/>
    <w:multiLevelType w:val="hybridMultilevel"/>
    <w:tmpl w:val="9F1C8234"/>
    <w:lvl w:ilvl="0" w:tplc="9D9C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69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2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0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EC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E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85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29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86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763272"/>
    <w:multiLevelType w:val="hybridMultilevel"/>
    <w:tmpl w:val="79DA3580"/>
    <w:lvl w:ilvl="0" w:tplc="9C5AAB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8E5F61"/>
    <w:multiLevelType w:val="hybridMultilevel"/>
    <w:tmpl w:val="B4F2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0CFC"/>
    <w:multiLevelType w:val="hybridMultilevel"/>
    <w:tmpl w:val="8196C3AA"/>
    <w:lvl w:ilvl="0" w:tplc="D3D63F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D262C1"/>
    <w:multiLevelType w:val="hybridMultilevel"/>
    <w:tmpl w:val="9838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D2A13"/>
    <w:multiLevelType w:val="hybridMultilevel"/>
    <w:tmpl w:val="99560ADA"/>
    <w:lvl w:ilvl="0" w:tplc="C5F6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C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4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C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0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6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8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9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8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89"/>
    <w:rsid w:val="000001FC"/>
    <w:rsid w:val="00023680"/>
    <w:rsid w:val="00070AF6"/>
    <w:rsid w:val="00082F49"/>
    <w:rsid w:val="000854D9"/>
    <w:rsid w:val="00154C70"/>
    <w:rsid w:val="001A2049"/>
    <w:rsid w:val="001C4F36"/>
    <w:rsid w:val="001C55F3"/>
    <w:rsid w:val="0022141C"/>
    <w:rsid w:val="00226962"/>
    <w:rsid w:val="0023193D"/>
    <w:rsid w:val="00234D6E"/>
    <w:rsid w:val="0024691B"/>
    <w:rsid w:val="0024754F"/>
    <w:rsid w:val="002B2DEE"/>
    <w:rsid w:val="002B40F0"/>
    <w:rsid w:val="002C3A53"/>
    <w:rsid w:val="00346F89"/>
    <w:rsid w:val="00351E88"/>
    <w:rsid w:val="003805BB"/>
    <w:rsid w:val="00380BB7"/>
    <w:rsid w:val="003A583E"/>
    <w:rsid w:val="003B684D"/>
    <w:rsid w:val="003E074E"/>
    <w:rsid w:val="003E1993"/>
    <w:rsid w:val="003E7C84"/>
    <w:rsid w:val="00426F62"/>
    <w:rsid w:val="0044135A"/>
    <w:rsid w:val="00452147"/>
    <w:rsid w:val="004539A5"/>
    <w:rsid w:val="00481F0D"/>
    <w:rsid w:val="004A6F5B"/>
    <w:rsid w:val="004E5FA5"/>
    <w:rsid w:val="004F593B"/>
    <w:rsid w:val="004F6958"/>
    <w:rsid w:val="005029F0"/>
    <w:rsid w:val="00503349"/>
    <w:rsid w:val="0052618C"/>
    <w:rsid w:val="005427DA"/>
    <w:rsid w:val="005918A4"/>
    <w:rsid w:val="005919E0"/>
    <w:rsid w:val="0059623A"/>
    <w:rsid w:val="005B2871"/>
    <w:rsid w:val="005E11B9"/>
    <w:rsid w:val="005E1955"/>
    <w:rsid w:val="005E5484"/>
    <w:rsid w:val="005F77F3"/>
    <w:rsid w:val="006475C0"/>
    <w:rsid w:val="006609AA"/>
    <w:rsid w:val="006972D1"/>
    <w:rsid w:val="006D092C"/>
    <w:rsid w:val="006D1449"/>
    <w:rsid w:val="006E683D"/>
    <w:rsid w:val="006F63BA"/>
    <w:rsid w:val="006F7925"/>
    <w:rsid w:val="00712C93"/>
    <w:rsid w:val="00731330"/>
    <w:rsid w:val="00750619"/>
    <w:rsid w:val="007714D1"/>
    <w:rsid w:val="007D2F91"/>
    <w:rsid w:val="007E08F5"/>
    <w:rsid w:val="007E0F50"/>
    <w:rsid w:val="00813ABF"/>
    <w:rsid w:val="00823F9E"/>
    <w:rsid w:val="00844A4A"/>
    <w:rsid w:val="00845973"/>
    <w:rsid w:val="0087389B"/>
    <w:rsid w:val="00881CA5"/>
    <w:rsid w:val="008B1697"/>
    <w:rsid w:val="008C6E4E"/>
    <w:rsid w:val="009110B4"/>
    <w:rsid w:val="00933699"/>
    <w:rsid w:val="00943631"/>
    <w:rsid w:val="00960579"/>
    <w:rsid w:val="00986DCF"/>
    <w:rsid w:val="009B04DE"/>
    <w:rsid w:val="009C61D4"/>
    <w:rsid w:val="009D4377"/>
    <w:rsid w:val="009D6762"/>
    <w:rsid w:val="00A22C52"/>
    <w:rsid w:val="00A3663B"/>
    <w:rsid w:val="00A40DFF"/>
    <w:rsid w:val="00A83805"/>
    <w:rsid w:val="00AA0C8E"/>
    <w:rsid w:val="00AE2759"/>
    <w:rsid w:val="00AE6074"/>
    <w:rsid w:val="00B051B3"/>
    <w:rsid w:val="00B26589"/>
    <w:rsid w:val="00B34384"/>
    <w:rsid w:val="00B508E6"/>
    <w:rsid w:val="00B86366"/>
    <w:rsid w:val="00BA54AF"/>
    <w:rsid w:val="00BB46D8"/>
    <w:rsid w:val="00BE2ECE"/>
    <w:rsid w:val="00BE6B4A"/>
    <w:rsid w:val="00BF0546"/>
    <w:rsid w:val="00C10174"/>
    <w:rsid w:val="00C13C71"/>
    <w:rsid w:val="00C13EB5"/>
    <w:rsid w:val="00C81BD7"/>
    <w:rsid w:val="00CC03F8"/>
    <w:rsid w:val="00CC5773"/>
    <w:rsid w:val="00CC585A"/>
    <w:rsid w:val="00CF037C"/>
    <w:rsid w:val="00CF7E57"/>
    <w:rsid w:val="00DC4936"/>
    <w:rsid w:val="00DC5D36"/>
    <w:rsid w:val="00DE68D1"/>
    <w:rsid w:val="00DF73D5"/>
    <w:rsid w:val="00E131C1"/>
    <w:rsid w:val="00E16C19"/>
    <w:rsid w:val="00E234F0"/>
    <w:rsid w:val="00E346DD"/>
    <w:rsid w:val="00E41C7B"/>
    <w:rsid w:val="00E42EE5"/>
    <w:rsid w:val="00E62236"/>
    <w:rsid w:val="00E901CD"/>
    <w:rsid w:val="00EB24CB"/>
    <w:rsid w:val="00EE3B8E"/>
    <w:rsid w:val="00F20F03"/>
    <w:rsid w:val="00F268CF"/>
    <w:rsid w:val="00F3407B"/>
    <w:rsid w:val="00F53B11"/>
    <w:rsid w:val="00F5697F"/>
    <w:rsid w:val="00F709D2"/>
    <w:rsid w:val="00F85A30"/>
    <w:rsid w:val="00FE2F9C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03E3"/>
  <w15:docId w15:val="{98615F45-024F-4350-8B7A-C004D53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9"/>
  </w:style>
  <w:style w:type="paragraph" w:styleId="Footer">
    <w:name w:val="footer"/>
    <w:basedOn w:val="Normal"/>
    <w:link w:val="FooterChar"/>
    <w:uiPriority w:val="99"/>
    <w:unhideWhenUsed/>
    <w:rsid w:val="003A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9"/>
  </w:style>
  <w:style w:type="table" w:styleId="TableGrid">
    <w:name w:val="Table Grid"/>
    <w:basedOn w:val="TableNormal"/>
    <w:uiPriority w:val="39"/>
    <w:rsid w:val="00FE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4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F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40D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F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C577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peoplepopulationandcommunity/birthsdeathsandmarriages/deaths/datasets/weeklyprovisionalfiguresondeathsregisteredinenglandandwa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ons.gov.uk/peoplepopulationandcommunity/healthandsocialcare/conditionsanddiseases/articles/coronaviruscovid19/latestinsigh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qfRqy0tFx5JH09DBH3tQd/jCw==">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Bernard</dc:creator>
  <cp:lastModifiedBy>Philippa Gardom</cp:lastModifiedBy>
  <cp:revision>2</cp:revision>
  <cp:lastPrinted>2021-01-08T16:12:00Z</cp:lastPrinted>
  <dcterms:created xsi:type="dcterms:W3CDTF">2021-02-10T08:07:00Z</dcterms:created>
  <dcterms:modified xsi:type="dcterms:W3CDTF">2021-02-10T08:07:00Z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0x0101009477BC1C37B08346A473402893375557</vt:lpwstr>
  </property>
</Properties>
</file>